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40EE5" w14:textId="77777777" w:rsidR="00330EE6" w:rsidRDefault="00330EE6" w:rsidP="00330EE6">
      <w:pPr>
        <w:pStyle w:val="Sraopastraipa"/>
        <w:overflowPunct w:val="0"/>
        <w:autoSpaceDE w:val="0"/>
        <w:autoSpaceDN w:val="0"/>
        <w:adjustRightInd w:val="0"/>
        <w:ind w:left="1145"/>
        <w:jc w:val="center"/>
        <w:textAlignment w:val="baseline"/>
        <w:rPr>
          <w:b/>
          <w:kern w:val="0"/>
          <w:position w:val="0"/>
          <w:sz w:val="24"/>
          <w:szCs w:val="24"/>
        </w:rPr>
      </w:pPr>
      <w:r>
        <w:rPr>
          <w:b/>
          <w:kern w:val="0"/>
          <w:position w:val="0"/>
          <w:sz w:val="24"/>
          <w:szCs w:val="24"/>
        </w:rPr>
        <w:t>INFILTRACINIAI ŠULINIAI</w:t>
      </w:r>
    </w:p>
    <w:p w14:paraId="18FC4D19" w14:textId="77777777" w:rsidR="00330EE6" w:rsidRDefault="00330EE6" w:rsidP="00330EE6">
      <w:pPr>
        <w:ind w:firstLine="851"/>
        <w:jc w:val="both"/>
        <w:rPr>
          <w:kern w:val="0"/>
          <w:position w:val="0"/>
          <w:sz w:val="24"/>
          <w:szCs w:val="24"/>
        </w:rPr>
      </w:pPr>
    </w:p>
    <w:p w14:paraId="22266CC2" w14:textId="77777777" w:rsidR="00330EE6" w:rsidRDefault="00330EE6" w:rsidP="00330EE6">
      <w:pPr>
        <w:ind w:firstLine="851"/>
        <w:jc w:val="both"/>
        <w:rPr>
          <w:kern w:val="0"/>
          <w:position w:val="0"/>
          <w:sz w:val="24"/>
          <w:szCs w:val="24"/>
        </w:rPr>
      </w:pPr>
      <w:r>
        <w:rPr>
          <w:kern w:val="0"/>
          <w:position w:val="0"/>
          <w:sz w:val="24"/>
          <w:szCs w:val="24"/>
        </w:rPr>
        <w:t xml:space="preserve">Infiltraciniai šuliniai suprojektuoti iš surenkamų elementų: sieninių žiedų d-1500 ir dangčių. Šulinio žiedai yra perforuoti aplink visą perimetrą. Iškasus reikiamo gylio duobę suformuojamas betoninis pamatas žiedams, ant kurio iki duobės viršaus dedami betoninių žiedų ruošiniai. Šulinių žiedus užtaisyti 10 mm storio skiedinio sluoksniu. Šuliniai uždengiami gelžbetoniniais dangčiais. </w:t>
      </w:r>
    </w:p>
    <w:p w14:paraId="37271C8D" w14:textId="77777777" w:rsidR="00330EE6" w:rsidRDefault="00330EE6" w:rsidP="00330EE6">
      <w:pPr>
        <w:ind w:firstLine="851"/>
        <w:jc w:val="both"/>
        <w:rPr>
          <w:kern w:val="0"/>
          <w:position w:val="0"/>
          <w:sz w:val="24"/>
          <w:szCs w:val="24"/>
        </w:rPr>
      </w:pPr>
      <w:r>
        <w:rPr>
          <w:kern w:val="0"/>
          <w:position w:val="0"/>
          <w:sz w:val="24"/>
          <w:szCs w:val="24"/>
        </w:rPr>
        <w:t>Kad į infiltracinį šulinį nepatektų užpilama medžiaga dangtis įrengiamas aukščiau esamo paviršiaus, o aplink žiedus įrengiama filtruojanti, atskirianti geotekstilė.</w:t>
      </w:r>
    </w:p>
    <w:p w14:paraId="727F3166" w14:textId="77777777" w:rsidR="00330EE6" w:rsidRPr="00FA4974" w:rsidRDefault="00330EE6" w:rsidP="00330EE6">
      <w:pPr>
        <w:ind w:firstLine="851"/>
        <w:jc w:val="both"/>
        <w:rPr>
          <w:kern w:val="0"/>
          <w:position w:val="0"/>
          <w:sz w:val="24"/>
          <w:szCs w:val="24"/>
        </w:rPr>
      </w:pPr>
      <w:r>
        <w:rPr>
          <w:kern w:val="0"/>
          <w:position w:val="0"/>
          <w:sz w:val="24"/>
          <w:szCs w:val="24"/>
        </w:rPr>
        <w:t>Baigiant statyti ertmė tarp išorinių žiedų sienelių ir duobės kraštų užpilama filtruojančia medžiaga – skalda ar žvyru, kurie turi atitikti TRA SBR 19.</w:t>
      </w:r>
    </w:p>
    <w:p w14:paraId="6BA7CCEE" w14:textId="77777777" w:rsidR="00F41315" w:rsidRDefault="00F41315"/>
    <w:sectPr w:rsidR="00F41315" w:rsidSect="00330EE6">
      <w:footerReference w:type="default" r:id="rId5"/>
      <w:pgSz w:w="11906" w:h="16838" w:code="9"/>
      <w:pgMar w:top="567" w:right="567" w:bottom="567" w:left="1134" w:header="567" w:footer="39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4253"/>
      <w:gridCol w:w="567"/>
      <w:gridCol w:w="567"/>
      <w:gridCol w:w="567"/>
    </w:tblGrid>
    <w:tr w:rsidR="00330EE6" w14:paraId="11ECE66C" w14:textId="77777777" w:rsidTr="00D330D5">
      <w:trPr>
        <w:cantSplit/>
        <w:trHeight w:hRule="exact" w:val="284"/>
        <w:jc w:val="right"/>
      </w:trPr>
      <w:tc>
        <w:tcPr>
          <w:tcW w:w="4253" w:type="dxa"/>
          <w:vMerge w:val="restart"/>
          <w:tcBorders>
            <w:top w:val="single" w:sz="12" w:space="0" w:color="auto"/>
            <w:bottom w:val="single" w:sz="12" w:space="0" w:color="auto"/>
          </w:tcBorders>
          <w:vAlign w:val="center"/>
        </w:tcPr>
        <w:p w14:paraId="149710A4" w14:textId="77777777" w:rsidR="00330EE6" w:rsidRDefault="00330EE6" w:rsidP="00D330D5">
          <w:pPr>
            <w:jc w:val="center"/>
            <w:rPr>
              <w:rFonts w:ascii="Arial" w:hAnsi="Arial"/>
              <w:sz w:val="24"/>
            </w:rPr>
          </w:pPr>
          <w:r>
            <w:rPr>
              <w:rFonts w:ascii="Arial" w:hAnsi="Arial"/>
              <w:sz w:val="24"/>
            </w:rPr>
            <w:t>Techninės specifikacijos</w:t>
          </w:r>
        </w:p>
        <w:p w14:paraId="02661D5A" w14:textId="77777777" w:rsidR="00330EE6" w:rsidRDefault="00330EE6" w:rsidP="008F157A">
          <w:pPr>
            <w:jc w:val="center"/>
            <w:rPr>
              <w:rFonts w:ascii="Arial" w:hAnsi="Arial"/>
              <w:sz w:val="24"/>
              <w:lang w:eastAsia="lt-LT"/>
            </w:rPr>
          </w:pPr>
          <w:r>
            <w:rPr>
              <w:sz w:val="24"/>
              <w:szCs w:val="24"/>
            </w:rPr>
            <w:t>1. BV-6 -00-TDP -BD,</w:t>
          </w:r>
          <w:r w:rsidRPr="00C73763">
            <w:rPr>
              <w:sz w:val="24"/>
              <w:szCs w:val="24"/>
            </w:rPr>
            <w:t>S</w:t>
          </w:r>
          <w:r w:rsidRPr="00AB4273">
            <w:rPr>
              <w:sz w:val="24"/>
              <w:szCs w:val="24"/>
            </w:rPr>
            <w:t>.</w:t>
          </w:r>
          <w:r>
            <w:rPr>
              <w:sz w:val="24"/>
              <w:szCs w:val="24"/>
            </w:rPr>
            <w:t>TS</w:t>
          </w:r>
          <w:r w:rsidRPr="00AB4273">
            <w:rPr>
              <w:sz w:val="24"/>
              <w:szCs w:val="24"/>
            </w:rPr>
            <w:t>-0</w:t>
          </w:r>
          <w:r>
            <w:rPr>
              <w:sz w:val="24"/>
              <w:szCs w:val="24"/>
            </w:rPr>
            <w:t>3</w:t>
          </w:r>
        </w:p>
      </w:tc>
      <w:tc>
        <w:tcPr>
          <w:tcW w:w="567" w:type="dxa"/>
          <w:tcBorders>
            <w:top w:val="single" w:sz="12" w:space="0" w:color="auto"/>
          </w:tcBorders>
          <w:vAlign w:val="center"/>
        </w:tcPr>
        <w:p w14:paraId="2280BAE6" w14:textId="77777777" w:rsidR="00330EE6" w:rsidRDefault="00330EE6" w:rsidP="00D330D5">
          <w:pPr>
            <w:jc w:val="center"/>
            <w:rPr>
              <w:rFonts w:ascii="Arial" w:hAnsi="Arial"/>
              <w:sz w:val="16"/>
              <w:lang w:eastAsia="lt-LT"/>
            </w:rPr>
          </w:pPr>
          <w:r>
            <w:rPr>
              <w:rFonts w:ascii="Arial" w:hAnsi="Arial"/>
              <w:sz w:val="16"/>
            </w:rPr>
            <w:t>Lapas</w:t>
          </w:r>
        </w:p>
      </w:tc>
      <w:tc>
        <w:tcPr>
          <w:tcW w:w="567" w:type="dxa"/>
          <w:tcBorders>
            <w:top w:val="single" w:sz="12" w:space="0" w:color="auto"/>
          </w:tcBorders>
          <w:vAlign w:val="center"/>
        </w:tcPr>
        <w:p w14:paraId="3F8EBBAF" w14:textId="77777777" w:rsidR="00330EE6" w:rsidRDefault="00330EE6" w:rsidP="00D330D5">
          <w:pPr>
            <w:jc w:val="center"/>
            <w:rPr>
              <w:rFonts w:ascii="Arial" w:hAnsi="Arial"/>
              <w:sz w:val="16"/>
              <w:lang w:eastAsia="lt-LT"/>
            </w:rPr>
          </w:pPr>
          <w:r>
            <w:rPr>
              <w:rFonts w:ascii="Arial" w:hAnsi="Arial"/>
              <w:sz w:val="16"/>
            </w:rPr>
            <w:t xml:space="preserve">Lapų </w:t>
          </w:r>
        </w:p>
      </w:tc>
      <w:tc>
        <w:tcPr>
          <w:tcW w:w="567" w:type="dxa"/>
          <w:tcBorders>
            <w:top w:val="single" w:sz="12" w:space="0" w:color="auto"/>
          </w:tcBorders>
          <w:vAlign w:val="center"/>
        </w:tcPr>
        <w:p w14:paraId="61C306E8" w14:textId="77777777" w:rsidR="00330EE6" w:rsidRDefault="00330EE6" w:rsidP="00D330D5">
          <w:pPr>
            <w:jc w:val="center"/>
            <w:rPr>
              <w:rFonts w:ascii="Arial" w:hAnsi="Arial"/>
              <w:sz w:val="16"/>
              <w:lang w:eastAsia="lt-LT"/>
            </w:rPr>
          </w:pPr>
          <w:r>
            <w:rPr>
              <w:rFonts w:ascii="Arial" w:hAnsi="Arial"/>
              <w:sz w:val="16"/>
            </w:rPr>
            <w:t>Laida</w:t>
          </w:r>
        </w:p>
      </w:tc>
    </w:tr>
    <w:tr w:rsidR="00330EE6" w14:paraId="3BC36DDD" w14:textId="77777777" w:rsidTr="00D330D5">
      <w:trPr>
        <w:cantSplit/>
        <w:trHeight w:val="575"/>
        <w:jc w:val="right"/>
      </w:trPr>
      <w:tc>
        <w:tcPr>
          <w:tcW w:w="4253" w:type="dxa"/>
          <w:vMerge/>
          <w:tcBorders>
            <w:top w:val="single" w:sz="12" w:space="0" w:color="auto"/>
            <w:bottom w:val="single" w:sz="12" w:space="0" w:color="auto"/>
          </w:tcBorders>
          <w:vAlign w:val="center"/>
        </w:tcPr>
        <w:p w14:paraId="4850858A" w14:textId="77777777" w:rsidR="00330EE6" w:rsidRDefault="00330EE6" w:rsidP="00D330D5">
          <w:pPr>
            <w:rPr>
              <w:rFonts w:ascii="Arial" w:hAnsi="Arial"/>
              <w:sz w:val="24"/>
              <w:lang w:eastAsia="lt-LT"/>
            </w:rPr>
          </w:pPr>
        </w:p>
      </w:tc>
      <w:tc>
        <w:tcPr>
          <w:tcW w:w="567" w:type="dxa"/>
          <w:tcBorders>
            <w:bottom w:val="single" w:sz="12" w:space="0" w:color="auto"/>
          </w:tcBorders>
          <w:vAlign w:val="center"/>
        </w:tcPr>
        <w:p w14:paraId="541FE3D6" w14:textId="77777777" w:rsidR="00330EE6" w:rsidRPr="00EF1808" w:rsidRDefault="00330EE6" w:rsidP="005C6752">
          <w:pPr>
            <w:jc w:val="center"/>
            <w:rPr>
              <w:rFonts w:ascii="Arial" w:hAnsi="Arial"/>
              <w:sz w:val="24"/>
              <w:lang w:val="en-US" w:eastAsia="lt-LT"/>
            </w:rPr>
          </w:pPr>
          <w:r>
            <w:rPr>
              <w:rFonts w:ascii="Arial" w:hAnsi="Arial"/>
              <w:sz w:val="24"/>
              <w:lang w:val="en-US" w:eastAsia="lt-LT"/>
            </w:rPr>
            <w:t>19</w:t>
          </w:r>
        </w:p>
      </w:tc>
      <w:tc>
        <w:tcPr>
          <w:tcW w:w="567" w:type="dxa"/>
          <w:tcBorders>
            <w:bottom w:val="single" w:sz="12" w:space="0" w:color="auto"/>
          </w:tcBorders>
          <w:vAlign w:val="center"/>
        </w:tcPr>
        <w:p w14:paraId="66746760" w14:textId="77777777" w:rsidR="00330EE6" w:rsidRPr="00CC566C" w:rsidRDefault="00330EE6" w:rsidP="009D5C92">
          <w:pPr>
            <w:jc w:val="center"/>
            <w:rPr>
              <w:rFonts w:ascii="Arial" w:hAnsi="Arial"/>
              <w:sz w:val="24"/>
              <w:lang w:val="en-GB" w:eastAsia="lt-LT"/>
            </w:rPr>
          </w:pPr>
          <w:r>
            <w:rPr>
              <w:rFonts w:ascii="Arial" w:hAnsi="Arial"/>
              <w:sz w:val="24"/>
              <w:lang w:val="en-US" w:eastAsia="lt-LT"/>
            </w:rPr>
            <w:t>20</w:t>
          </w:r>
        </w:p>
      </w:tc>
      <w:tc>
        <w:tcPr>
          <w:tcW w:w="567" w:type="dxa"/>
          <w:tcBorders>
            <w:bottom w:val="single" w:sz="12" w:space="0" w:color="auto"/>
          </w:tcBorders>
          <w:vAlign w:val="center"/>
        </w:tcPr>
        <w:p w14:paraId="1AAEB787" w14:textId="77777777" w:rsidR="00330EE6" w:rsidRDefault="00330EE6" w:rsidP="00D330D5">
          <w:pPr>
            <w:jc w:val="center"/>
            <w:rPr>
              <w:rFonts w:ascii="Arial" w:hAnsi="Arial"/>
              <w:sz w:val="22"/>
              <w:lang w:eastAsia="lt-LT"/>
            </w:rPr>
          </w:pPr>
          <w:r>
            <w:rPr>
              <w:rFonts w:ascii="Arial" w:hAnsi="Arial"/>
              <w:sz w:val="22"/>
            </w:rPr>
            <w:t>O</w:t>
          </w:r>
        </w:p>
      </w:tc>
    </w:tr>
  </w:tbl>
  <w:p w14:paraId="535A9D7D" w14:textId="77777777" w:rsidR="00330EE6" w:rsidRDefault="00330EE6" w:rsidP="00D330D5">
    <w:pPr>
      <w:pStyle w:val="Por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12D5B"/>
    <w:multiLevelType w:val="multilevel"/>
    <w:tmpl w:val="EF288658"/>
    <w:lvl w:ilvl="0">
      <w:start w:val="2"/>
      <w:numFmt w:val="decimal"/>
      <w:lvlText w:val="%1."/>
      <w:lvlJc w:val="left"/>
      <w:pPr>
        <w:ind w:left="720" w:hanging="360"/>
      </w:pPr>
      <w:rPr>
        <w:rFonts w:hint="default"/>
      </w:rPr>
    </w:lvl>
    <w:lvl w:ilvl="1">
      <w:start w:val="10"/>
      <w:numFmt w:val="decimal"/>
      <w:isLgl/>
      <w:lvlText w:val="%1.%2."/>
      <w:lvlJc w:val="left"/>
      <w:pPr>
        <w:ind w:left="1145" w:hanging="540"/>
      </w:pPr>
      <w:rPr>
        <w:rFonts w:hint="default"/>
      </w:rPr>
    </w:lvl>
    <w:lvl w:ilvl="2">
      <w:start w:val="1"/>
      <w:numFmt w:val="decimal"/>
      <w:isLgl/>
      <w:lvlText w:val="%1.%2.%3."/>
      <w:lvlJc w:val="left"/>
      <w:pPr>
        <w:ind w:left="1570" w:hanging="720"/>
      </w:pPr>
      <w:rPr>
        <w:rFonts w:hint="default"/>
        <w:b/>
      </w:rPr>
    </w:lvl>
    <w:lvl w:ilvl="3">
      <w:start w:val="1"/>
      <w:numFmt w:val="decimal"/>
      <w:isLgl/>
      <w:lvlText w:val="%1.%2.%3.%4."/>
      <w:lvlJc w:val="left"/>
      <w:pPr>
        <w:ind w:left="1815" w:hanging="720"/>
      </w:pPr>
      <w:rPr>
        <w:rFonts w:hint="default"/>
        <w:b/>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num w:numId="1" w16cid:durableId="831798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EE6"/>
    <w:rsid w:val="001979F0"/>
    <w:rsid w:val="00330EE6"/>
    <w:rsid w:val="00B71A92"/>
    <w:rsid w:val="00D927C0"/>
    <w:rsid w:val="00EE272B"/>
    <w:rsid w:val="00F4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1D6C6"/>
  <w15:chartTrackingRefBased/>
  <w15:docId w15:val="{98C37149-73D5-40F0-ABE6-37DE4451B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0EE6"/>
    <w:pPr>
      <w:spacing w:after="0" w:line="240" w:lineRule="auto"/>
    </w:pPr>
    <w:rPr>
      <w:rFonts w:ascii="Times New Roman" w:eastAsia="Times New Roman" w:hAnsi="Times New Roman" w:cs="Times New Roman"/>
      <w:kern w:val="28"/>
      <w:position w:val="-16"/>
      <w:sz w:val="28"/>
      <w:szCs w:val="20"/>
      <w:lang w:val="lt-LT"/>
    </w:rPr>
  </w:style>
  <w:style w:type="paragraph" w:styleId="Antrat1">
    <w:name w:val="heading 1"/>
    <w:basedOn w:val="prastasis"/>
    <w:next w:val="prastasis"/>
    <w:link w:val="Antrat1Diagrama"/>
    <w:uiPriority w:val="9"/>
    <w:qFormat/>
    <w:rsid w:val="00330E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30E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30EE6"/>
    <w:pPr>
      <w:keepNext/>
      <w:keepLines/>
      <w:spacing w:before="160" w:after="80"/>
      <w:outlineLvl w:val="2"/>
    </w:pPr>
    <w:rPr>
      <w:rFonts w:eastAsiaTheme="majorEastAsia" w:cstheme="majorBidi"/>
      <w:color w:val="2F5496" w:themeColor="accent1" w:themeShade="BF"/>
      <w:szCs w:val="28"/>
    </w:rPr>
  </w:style>
  <w:style w:type="paragraph" w:styleId="Antrat4">
    <w:name w:val="heading 4"/>
    <w:basedOn w:val="prastasis"/>
    <w:next w:val="prastasis"/>
    <w:link w:val="Antrat4Diagrama"/>
    <w:uiPriority w:val="9"/>
    <w:semiHidden/>
    <w:unhideWhenUsed/>
    <w:qFormat/>
    <w:rsid w:val="00330EE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30EE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30EE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30EE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30EE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30EE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30EE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30EE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30EE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30EE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30EE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30EE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30EE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30EE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30EE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30EE6"/>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330EE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30EE6"/>
    <w:pPr>
      <w:numPr>
        <w:ilvl w:val="1"/>
      </w:numPr>
    </w:pPr>
    <w:rPr>
      <w:rFonts w:eastAsiaTheme="majorEastAsia"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330E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30EE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30EE6"/>
    <w:rPr>
      <w:i/>
      <w:iCs/>
      <w:color w:val="404040" w:themeColor="text1" w:themeTint="BF"/>
    </w:rPr>
  </w:style>
  <w:style w:type="paragraph" w:styleId="Sraopastraipa">
    <w:name w:val="List Paragraph"/>
    <w:aliases w:val="Normal bullet 2,Bullet list,List Paragraph1,SP-List Paragraph"/>
    <w:basedOn w:val="prastasis"/>
    <w:link w:val="SraopastraipaDiagrama"/>
    <w:uiPriority w:val="34"/>
    <w:qFormat/>
    <w:rsid w:val="00330EE6"/>
    <w:pPr>
      <w:ind w:left="720"/>
      <w:contextualSpacing/>
    </w:pPr>
  </w:style>
  <w:style w:type="character" w:styleId="Rykuspabraukimas">
    <w:name w:val="Intense Emphasis"/>
    <w:basedOn w:val="Numatytasispastraiposriftas"/>
    <w:uiPriority w:val="21"/>
    <w:qFormat/>
    <w:rsid w:val="00330EE6"/>
    <w:rPr>
      <w:i/>
      <w:iCs/>
      <w:color w:val="2F5496" w:themeColor="accent1" w:themeShade="BF"/>
    </w:rPr>
  </w:style>
  <w:style w:type="paragraph" w:styleId="Iskirtacitata">
    <w:name w:val="Intense Quote"/>
    <w:basedOn w:val="prastasis"/>
    <w:next w:val="prastasis"/>
    <w:link w:val="IskirtacitataDiagrama"/>
    <w:uiPriority w:val="30"/>
    <w:qFormat/>
    <w:rsid w:val="00330E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30EE6"/>
    <w:rPr>
      <w:i/>
      <w:iCs/>
      <w:color w:val="2F5496" w:themeColor="accent1" w:themeShade="BF"/>
    </w:rPr>
  </w:style>
  <w:style w:type="character" w:styleId="Rykinuoroda">
    <w:name w:val="Intense Reference"/>
    <w:basedOn w:val="Numatytasispastraiposriftas"/>
    <w:uiPriority w:val="32"/>
    <w:qFormat/>
    <w:rsid w:val="00330EE6"/>
    <w:rPr>
      <w:b/>
      <w:bCs/>
      <w:smallCaps/>
      <w:color w:val="2F5496" w:themeColor="accent1" w:themeShade="BF"/>
      <w:spacing w:val="5"/>
    </w:rPr>
  </w:style>
  <w:style w:type="paragraph" w:styleId="Porat">
    <w:name w:val="footer"/>
    <w:basedOn w:val="prastasis"/>
    <w:link w:val="PoratDiagrama"/>
    <w:uiPriority w:val="99"/>
    <w:rsid w:val="00330EE6"/>
    <w:pPr>
      <w:tabs>
        <w:tab w:val="center" w:pos="4819"/>
        <w:tab w:val="right" w:pos="9638"/>
      </w:tabs>
    </w:pPr>
  </w:style>
  <w:style w:type="character" w:customStyle="1" w:styleId="PoratDiagrama">
    <w:name w:val="Poraštė Diagrama"/>
    <w:basedOn w:val="Numatytasispastraiposriftas"/>
    <w:link w:val="Porat"/>
    <w:uiPriority w:val="99"/>
    <w:rsid w:val="00330EE6"/>
    <w:rPr>
      <w:rFonts w:ascii="Times New Roman" w:eastAsia="Times New Roman" w:hAnsi="Times New Roman" w:cs="Times New Roman"/>
      <w:kern w:val="28"/>
      <w:position w:val="-16"/>
      <w:sz w:val="28"/>
      <w:szCs w:val="20"/>
      <w:lang w:val="lt-LT"/>
    </w:rPr>
  </w:style>
  <w:style w:type="character" w:customStyle="1" w:styleId="SraopastraipaDiagrama">
    <w:name w:val="Sąrašo pastraipa Diagrama"/>
    <w:aliases w:val="Normal bullet 2 Diagrama,Bullet list Diagrama,List Paragraph1 Diagrama,SP-List Paragraph Diagrama"/>
    <w:link w:val="Sraopastraipa"/>
    <w:uiPriority w:val="34"/>
    <w:rsid w:val="00330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Words>
  <Characters>622</Characters>
  <Application>Microsoft Office Word</Application>
  <DocSecurity>0</DocSecurity>
  <Lines>5</Lines>
  <Paragraphs>1</Paragraphs>
  <ScaleCrop>false</ScaleCrop>
  <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Katkus</dc:creator>
  <cp:keywords/>
  <dc:description/>
  <cp:lastModifiedBy>Evaldas Katkus</cp:lastModifiedBy>
  <cp:revision>1</cp:revision>
  <dcterms:created xsi:type="dcterms:W3CDTF">2025-08-08T03:58:00Z</dcterms:created>
  <dcterms:modified xsi:type="dcterms:W3CDTF">2025-08-08T03:59:00Z</dcterms:modified>
</cp:coreProperties>
</file>